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Classificação e/ou Preterição, Concurso Público / Edital,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