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Art. 29, § 5º, da Lei 8.213/1991, RMI - Renda Mensal Inicial, RMI - Renda Mensal Inicial, Reajustes e Revisões Específicas,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