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Retido na fonte, IRPF/Imposto de Renda de Pessoa Física, Impostos, DIREITO TRIBUTÁRIO, Repetição de Indébito,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