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Licença-Prêmio/Abono/Indenização, IRPF/Imposto de Renda de Pessoa Física, Impostos, DIREITO TRIBUTÁRIO, Repetição de Indébito, Crédito Tributário, DIREITO TRIBUTÁRIO,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