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5001561-27.2021.4.04.7004/PR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15/02/2023 13/03/2024 (ED)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PUIL nº 4397/DF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"Definir se, para se reconhecer o dever de recolher a contribuição salário-educação pelo produtor rural pessoa física que, simultaneamente, é sócio de pessoa jurídica do ramo agropecuário, é necessário prévio procedimento fiscal, a fim de se comprovar o planejamento fiscal abusivo."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inscrição do produtor rural no cadastro CNPJ, como sócio de pessoa jurídica no ramo agropecuário, em concomitância à sua inscrição como pessoa física, é suficiente para sujeitá-lo ao pagamento da contribuição salário-educação sobre a folha de salários vinculada à sua inscrição como pessoa física, independentemente de prévio procedimento fiscal tendente a demonstrar eventual planejamento fiscal abusivo." (Tema 320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Contribuição sobre a folha de salários,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