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94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2005.37.00.749443-3/ MA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17/10/2012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15/04/2013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rito da Lei n. 10.259/2001 pode ser aplicado no âmbito dos juizados especiais estaduais para julgamento das ações previdenciárias, em razão da competência delegada (CF/88 art. 109, § 3º)."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"É absoluta a incompetência do Juizado Especial Cível Estadual para o processamento e julgamento das causas previdenciárias, por expressa vedação legal à aplicação da Lei n. 10.259/2001 no âmbito do juízo estadual." (Tema 94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Condomínio, Propriedade, Coisas, DIREITO CIVIL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