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Adicional de 25%, Aposentadoria por Invalidez (Art. 42/7),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