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Especial (Art. 57/8),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