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Não padronizado, Registrado na ANVISA,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