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do Fornecedor, DIREITO DO CONSUMIDOR, Indenização por Dano Material,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