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0507165-55.2018.4.05.8400/RN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23/05/2019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06/06/2023 (RE 1428675/DF)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militar promovido no período de até um ano após fazer jus ao auxílio-fardamento, tem direito somente à diferença entre o valor do auxílio referente ao novo posto ou graduação e o efetivamente recebido, nos termos do art. 61, do Decreto nº 4.307/2002."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militar promovido tem direito ao recebimento integral do auxílio-fardamento no valor de um soldo do novo posto ou graduação, mesmo que tenha recebido a mesma vantagem anteriormente dentro do prazo de um ano, sendo ilegal a limitação imposta pelo art. 61 do Decreto n. 4.307/2002." (Tema 212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Reajuste de Remuneração, Soldo, Proventos ou Pensão,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