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5020036-21.2013.4.04.7001/PR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26/10/2018 - afetado pelo Pleno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 prazo prescricional das ações de repetição de indébito relativos a IR de pessoa física."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pretensão de repetição de indébito do imposto de renda, que incidiu indevidamente em razão do já recolhimento da exação no interregno de janeiro de 1989 a dezembro de 1995, o termo inicial do prazo quinquenal segue a sistemática das obrigações de trato sucessivo, incidindo no momento do pagamento indevido, ocorrido quando da bitributação." (Tema 194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