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5027788-92.2014.4.04.7200/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07/03/2016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21/09/2016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sobre a legalidade da Portaria n. MF 156/99 e a Instrução Normativa n. SRF 096/1999, no que tange à fixação do limite de isenção para importações realizadas por via postal em US$ 50.00 - cinquenta dólares americanos -, bem como no que condicionam que o destinatário e o remetente para fazerem jus à isenção sejam pessoas físicas."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"São ilegais a Portaria n. MF 156/99 e a Instrução Normativa n. SRF 096/1999, no que fixam o limite de isenção para importações realizadas por via postal em US$ 50.00 - cinquenta dólares americanos -, bem como no que condicionam que o destinatário e o remetente para fazerem jus à isenção sejam pessoas físicas." (Tema 127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CPF/Cadastro de Pessoas Físicas, Obrigação Tributária,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