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5093930-80.2021.4.02.5101/RJ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15/02/2024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abono PCR está sujeito à incidência do imposto de renda das pessoas físicas - IRPF."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verba denominada ‘abono PCR’, paga pela Petrobras aos seus funcionários como forma de estimular a migração de plano de carreira se sujeita à incidência do imposto sobre a renda." (Tema 312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Férias Compensadas,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