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Indenização por dano material,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