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Auxílio-Doença Previdenciário, Benefícios em Espécie, DIREITO PREVIDENCIÁRIO, Restabelecimento, Pedidos Genéricos Relativos aos Benefícios em Espécie, DIREITO PREVIDENCIÁRIO, Conversão,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