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da Administração, DIREITO ADMINISTRATIVO E OUTRAS MATÉRIAS DE DIREITO PÚBLICO, Indenização por Dano Moral, Responsabilidade da Administração, DIREITO ADMINISTRATIVO E OUTRAS MATÉRIAS DE DIREITO PÚBLICO, Contribuição Sindical, Organização Sindical, DIREITO ADMINISTRATIVO E OUTRAS MATÉRIAS DE DIREITO PÚBLICO,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