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Graduação (Bacharelado, Licenciatura, Profissional Tecnológica), EDUCAÇÃO SUPERIOR,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