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5093930-80.2021.4.02.5101/RJ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15/02/2024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abono PCR está sujeito à incidência do imposto de renda das pessoas físicas - IRPF."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verba denominada ‘abono PCR’, paga pela Petrobras aos seus funcionários como forma de estimular a migração de plano de carreira se sujeita à incidência do imposto sobre a renda." (Tema 312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Licença-Prêmio/Abono/Indenização, IRPF/Imposto de Renda de Pessoa Física, Impostos, DIREITO TRIBUTÁRIO, Incidência sobre Ajuda de Custo,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