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Indenização por Dano Material,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