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Padronizado, Registrado na ANVISA, Fornecimento de medicamentos, Pública, DIREITO DA SAÚDE,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