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001423889-2015.4.01.3700/MA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06/11/2019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PUIL/STJ nº 2712/MA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demora excessiva na fila de atendimento em instituição financeira enseja indenização por dano moral"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"I) a espera em fila de banco por tempo superior ao previsto na legislação local não configura, por si só, dano moral in re ipsa; II) é cabível indenização por danos morais fundada na espera em fila de banco quando a demora for excessivamente longa ou quando estiver associada a outros constrangimentos capazes de abalar a honra do autor ou causar-lhe situação de dor, sofrimento ou humilhação." (Tema 243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Financiamento Privado do Ensino Superior e/ou Pesquisa, FINANCIAMENTO, DIREITO À EDUCAÇÃO, Indenização por dano moral, Responsabilidade civil, DIREITO CIVIL, Nulidade, Atos Processuais,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