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Art. 144 da Lei 8.213/91 e/ou diferenças decorrentes, Reajustes e Revisões Específicos, RMI - Renda Mensal Inicial, Reajustes e Revisões Específicas,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