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0028122-71.2004.4.03.6302/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a partir de quando é devido pagamento do benefício de aposentadoria por tempo de contribuição, quando a natureza especial das atividades reconhecidas somente foi constatada após a juntada de laudo pericial na via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"Inteligência da Súmula 33 da TNU: Quando o segurado houver preenchido os requisitos legais para concessão da aposentadoria por tempo de serviço na data do requerimento administrativo, esta data será o termo inicial da concessão do benefício." (Tema 93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Tempo de Serviço,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