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2007.33.00.707664-3/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08/02/2011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19/06/2012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ajuizamento da ação nos Juizados Especiais Federais implica em automática renúncia para fins de fixação de competência."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"Nos Juizados Especiais Federais inexiste renúncia tácita para fins de fixação de competência. Vide Súmula 17 da TNU." (Tema 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Salário / Diferença Salarial, Remuneração, Verbas Indenizatórias e Benefícios, DIREITO DO TRABALHO,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