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Aposentadoria, IRPF/Imposto de Renda de Pessoa Física, Impostos, DIREITO TRIBUTÁRIO, Restituição de benefício previdenciário pago indevidamente,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