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334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5031629-51.2021.4.04.7200/SC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16/08/2023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19/06/2024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devida a manutenção do pagamento de adicional de insalubridade ao servidor público durante o exercício de trabalho remoto por motivo de força maior (pandemia de Covid-19)."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"Não há direito à continuidade do pagamento do adicional de insalubridade quando o servidor público está em trabalho exclusivamente remoto e afastado das causas que o motivaram, por motivo de força maior, em decorrência da Pandemia da Covid-19." (Tema 334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Adicional de Insalubridade, Sistema Remuneratório e Benefícios, Servidor Público Civil, DIREITO ADMINISTRATIVO E OUTRAS MATÉRIAS DE DIREITO PÚBLICO, COVID-19, Questões de Alta Complexidade, Grande Impacto e Repercussão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