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Material, Responsabilidade do Fornecedor, DIREITO DO CONSUMIDOR, Indenização por Dano Moral, Responsabilidade do Fornecedor, DIREITO DO CONSUMIDOR,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