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Incidência sobre Licença-Prêmio/Abono/Indenização, IRPF/Imposto de Renda de Pessoa Física, Impostos, DIREITO TRIBUTÁRIO, Retido na fonte,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