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0015812-76.2007.4.01.3200/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25/04/2012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responsabilidade civil da universidade pública em decorrência da guarda de veículos."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responsabilidade civil da universidade pública pela guarda de veículos na área de estacionamento é subjetiva e depende da existência de aparato de vigilância para segurança do estacionamento." (Tema 48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