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5003449-95.2016.4.04.7201/SC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13/09/2017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11/04/2018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cálculo do salário de benefício do segurado que contribuiu em razão de atividades concomitantes vinculadas ao RGPS deve se dar com base na soma integral do salários de contribuição (respeitado o limite máximo) e sem a observância das limitações impostas pelo art. 32 da Lei 8.213/91."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cálculo do salário de benefício do segurado que contribuiu em razão de atividades concomitantes vinculadas ao RGPS e implementou os requisitos para concessão do benefício em data posterior a 01/04/2003, deve se dar com base na soma integral dos salários-de-contribuição (anteriores e posteriores a 04/2003) limitados ao teto. (Tese mantida, em face do julgamento do STJ no Tema 1070 no mesmo sentido)." (Tema 167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RMI pelo art. 1º da Lei 6.423/77 - índices de atualização dos 24 1ºs salários-de-contribuição, anteriores aos 12 últimos, RMI - Renda Mensal Inicial, RMI - Renda Mensal Inicial, Reajustes e Revisões Específicas,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