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0514628-40.2021.4.05.8013/AL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15/03/2023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28/11/2023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possibilidade de dedução integral da base de cálculo do Imposto de Renda, como despesa médica, dos gastos relativos à instrução de pessoa com deficiência física, mental ou cognitiva, mesmo que esteja matriculada em instituição de ensino regular."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"São integralmente dedutíveis da base de cálculo do Imposto de Renda, como despesa médica, os gastos relativos à instrução de pessoa com deficiência física, mental ou cognitiva, mesmo que esteja matriculada em instituição de ensino regular." (Tema 324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Taxa SELIC, Valor da Execução / Cálculo / Atualização, Liquidação / Cumprimento / Execução, DIREITO PROCESSUAL CIVIL E DO TRABALHO,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