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TRIBUTÁRIO, Extinção do Crédito Tributário, Crédito Tributário, DIREITO TRIBUTÁRIO, Dívida Ativa,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