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89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2008.71.50.015818-9/ RS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14/11/2012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18/12/2012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qual o prazo prescricional da pretensão de cobrança de honorários periciais contra a Fazenda Pública."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"O prazo prescricional da pretensão à cobrança de honorários periciais contra a Fazenda Pública é de cinco anos (Decreto n. 20.910/32, art. 1º), afastando-se a aplicação do prazo prescricional do Código Civil." (Tema 89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Auxílio-Moradia, Diárias e Outras Indenizações, Sistema Remuneratório e Benefícios, Servidor Público Civil, DIREITO ADMINISTRATIVO E OUTRAS MATÉRIAS DE DIREITO PÚBLICO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