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0021992-38.2008.4.01.3600/ MT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10/03/2017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natureza jurídica da Gratificação de Estímulo à Docência no Magistério Superior (GED) após a MP n. 208/2004 - se parcela remuneratória geral ou "pro labore faciendo" - para fins de equiparação da pontuação dos servidores ativos aos inativos."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Lei 11.087/05, resultante da conversão da Medida Provisória 208/2004, não modificou a natureza pro labore faciendo da GED, porquanto trouxe apenas alteração nos pontos a serem atribuídos a ativos e inativos, preservando-se a diferenciação estabelecida na Lei 9.784/1998, inclusive quanto aos servidores docentes cedidos." (PET 9600/STJ) Obs: O referido entendimento foi aplicado também à PET 9645/STJ, oriunda deste representativo." (Tema 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insumos, Planos de Saúde, Suplementar,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