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Urbano (art. 60),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