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5012755-25.2015.4.04.7201/SC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01/06/2017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1º/9/2020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segurado que exerce atividades em condições especiais, quando em gozo do benefício por incapacidade, faz jus ou não ao cômputo de tal intervalo como especial."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período de auxílio-doença de natureza previdenciária, independente de comprovação da relação da moléstia com a atividade profissional do segurado, deve ser considerado como tempo especial quando trabalhador exercia atividade especial antes do afastamento. Tese no mesmo sentido do Tema 998/STJ: O Segurado que exerce atividades em condições especiais, quando em gozo de auxílio-doença, seja acidentário ou previdenciário, faz jus ao cômputo desse mesmo período como tempo de serviço especial. Obs.: com base no § 1º do art. 1.036 do CPC, foi admitido como representativo de controvérsia o recurso extraordinário interposto contra acórdão proferido no julgamento do Recurso Especial n. 1.723.181/RS (Tema Repetitivo n. 998/STJ). OBS: O STF, no julgamento do Tema 1107 (RE 1279819), decidiu que não há repercussão geral acerca da matéria." (Tema 165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Graduação (Bacharelado, Licenciatura, Profissional Tecnológica), EDUCAÇÃO SUPERIOR,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