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PIS/PASEP, Organização Político-administrativa / Administração Pública, DIREITO ADMINISTRATIVO E OUTRAS MATÉRIAS DE DIREITO PÚBLICO, Atualização de Conta, PIS/PASEP, Organização Político-administrativa / Administração Pública, DIREITO ADMINISTRATIVO E OUTRAS MATÉRIAS DE DIREITO PÚBLICO, Indenização por Dano Material, Responsabilidade do Fornecedor, DIREITO DO CONSUMIDOR,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