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Decadência/Prescrição, Disposições Diversas Relativas às Prestações, DIREITO PREVIDENCIÁRIO, Restituição de benefício previdenciário pago indevidamente, Pedidos Genéricos Relativos aos Benefícios em Espécie, DIREITO PREVIDENCIÁRIO,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