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CIVIL, Indenização por dano moral, Responsabilidade civil, DIREITO CIVIL, Práticas Abusivas, DIREITO DO CONSUMIDOR,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