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263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5005068-26.2017.4.04.7104/RS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1º/6/2020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07/04/2021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"Definir o termo inicial da prescrição nas hipóteses de saque indevido do FGTS."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termo inicial da contagem do prazo de prescrição da pretensão ao ressarcimento de saque indevido em conta do Fundo de Garantia do Tempo de Serviço – FGTS é a data em que ocorreu o fato lesivo." (Tema 263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FGTS/Fundo de Garantia do Tempo de Serviço, Contribuições Especiais, Contribuições,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