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Cirurgia, Tratamento médico-hospitalar, Pública, DIREITO DA SAÚDE, Liminar, Medida Cautelar,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