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0015812-76.2007.4.01.3200/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responsabilidade civil da universidade pública em decorrência da guarda de veículos."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responsabilidade civil da universidade pública pela guarda de veículos na área de estacionamento é subjetiva e depende da existência de aparato de vigilância para segurança do estacionamento." (Tema 48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Único de Saúde (SUS),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