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88</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5007148-71.2014.4.04.7102/RS Numeração antiga: 2010.71.52.007392-5/RS</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14/11/2012</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10/06/2019 - PEDILEF 5007148-71.2014.4.04.7102/RS</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o rol do art. 186 da Lei n. 8.112/1990 é taxativo ou exemplificativo."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"Tese anterior revisada pelo Tema 524/STF, o qual firmou a seguinte tese: A concessão de aposentadoria de servidor público por invalidez com proventos integrais exige que a doença incapacitante esteja prevista em rol taxativo da legislação de regência." (Tema 88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CPF/Cadastro de Pessoas Físicas, Obrigação Tributária, DIREITO TRIBUTÁRIO, Isenção, Limitações ao Poder de Tributar, DIREITO TRIBUTÁRIO, Repetição de Indébito, Crédito Tributário, DIREITO TRIBUTÁRIO, Moléstia Profissional ou Doença Grave, Invalidez Permanente, Aposentadoria, Servidor Público Civil, DIREITO ADMINISTRATIVO E OUTRAS MATÉRIAS DE DIREITO PÚBLICO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