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0028122-71.2004.4.03.6302/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06/12/2012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a partir de quando é devido pagamento do benefício de aposentadoria por tempo de contribuição, quando a natureza especial das atividades reconhecidas somente foi constatada após a juntada de laudo pericial na via judicial."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"Inteligência da Súmula 33 da TNU: Quando o segurado houver preenchido os requisitos legais para concessão da aposentadoria por tempo de serviço na data do requerimento administrativo, esta data será o termo inicial da concessão do benefício." (Tema 93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Tempo de Contribuição (Art. 55/6), Benefícios em Espécie, DIREITO PREVIDENCIÁRIO, Certidão de Tempo de Serviço, Tempo de serviço, DIREITO PREVIDENCIÁRIO, Data de Início de Benefício (DIB), Pedidos Genéricos Relativos aos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