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Repetição de Indébito, Crédito Tributário, DIREITO TRIBUTÁRIO, Retido na fonte,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