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TRIBUTÁRIO, Repetição de Indébito, Crédito Tributário, DIREITO TRIBUTÁRIO, Competência Tributária, Limitações ao Poder de Tributar,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