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5020036-21.2013.4.04.7001/PR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26/10/2018 - afetado pelo Pleno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 prazo prescricional das ações de repetição de indébito relativos a IR de pessoa física."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pretensão de repetição de indébito do imposto de renda, que incidiu indevidamente em razão do já recolhimento da exação no interregno de janeiro de 1989 a dezembro de 1995, o termo inicial do prazo quinquenal segue a sistemática das obrigações de trato sucessivo, incidindo no momento do pagamento indevido, ocorrido quando da bitributação." (Tema 194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Retido na fonte,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