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0500012-70.2015.4.05.8013/AL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25/02/2019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26/05/2020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o enquadramento de atividade como especial por exposição a agentes biológicos, quando os serviços prestados não são aqueles descritos no Anexo IV do Decreto 3.048/99."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"a) para reconhecimento da natureza especial de tempo laborado em exposição a agentes biológicos não é necessário o desenvolvimento de uma das atividades arroladas nos Decretos de regência, sendo referido rol meramente exemplificativo; b) entretanto, é necessária a comprovação em concreto do risco de exposição a microorganismos ou parasitas infectocontagiosos, ou ainda suas toxinas, em medida denotativa de que o risco de contaminação em seu ambiente de trabalho era superior ao risco em geral, devendo, ainda, ser avaliado, de acordo com a profissiografia, se tal exposição tem um caráter indissociável da produção do bem ou da prestação do serviço, independentemente de tempo mínimo de exposição durante a jornada (Tema 211/TNU)." (Tema 205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Convalidação de Estudos e Reconhecimento de Diploma, ACESSO,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