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PROUNI, Programas de Bolsas e Financiamento Estudantil com Recursos Públicos, PERMANÊNCIA, DIREITO À EDUCAÇÃO,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